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Аналитическая записка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 xml:space="preserve">о результатах оценки эффективности предоставленных налоговых расходов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сельского поселения Полноват за 2020 год</w:t>
      </w:r>
    </w:p>
    <w:p>
      <w:pPr>
        <w:suppressAutoHyphens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сельского поселения Полноват  (далее - поселения) за 2020 год проведена в соответствии с Порядком, утверждённым постановлением администрации Белоярского района от 20 августа 2020 года № 738 «Об утверждении Порядка оценки налоговых расходов Белоярского района и поселений в границах Белоярского района» (далее - Порядок). Направлена на оптимизацию перечня налоговых преференций, установленных нормативными правовыми актами представительных органов местного самоуправления поселения по налогам и сборам, обеспечение оптимального выбора объектов для предоставления государственной (муниципальной) поддержки в виде данных налоговых преференций.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Перечень налоговых расходов поселения (далее - Перечень) сформирован Комитетом по финансам и налоговой политике администрации Белоярского района в соответствии с Порядком, утверждённым постановлением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В Перечень включено 10 видов налоговых расходов, обусловленных льготами, пониженными ставками и иными преференциями по местным налогам (земельный налог, налог на имущество физических лиц), установленными решениями Совета депутатов поселения. Налоговые расходы соответствуют целям одной муниципальной программы поселения, 4 целям  муниципальных программ Белоярского района  и двум целям 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Определены типы налоговых расходов в зависимости от целевой категории: стимулирующие, социальные и технические.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проведена кураторами налоговых расходов поселения, на основе результатов которых подготовлена настоящая Аналитическая записка и сводный отчет об оценке эффективности предоставленных налоговых расходов поселения за 2020 год (приложение к аналитической записке).</w:t>
      </w: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Информация о структуре и динамике налоговых расходов поселения по видам налогов за 2018 – 2020 годы представлена в таблице 1. </w:t>
      </w:r>
    </w:p>
    <w:p>
      <w:pPr>
        <w:widowControl w:val="0"/>
        <w:suppressAutoHyphens/>
        <w:autoSpaceDE w:val="0"/>
        <w:spacing w:after="0" w:line="240" w:lineRule="auto"/>
        <w:ind w:firstLine="709"/>
        <w:jc w:val="right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Таблица 1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Структура и динамика налоговых расходов поселения </w:t>
      </w: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>по видам налогов за 2018 – 2020 годы</w:t>
      </w:r>
    </w:p>
    <w:p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  <w:t>(тыс.рублей)</w:t>
      </w: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2"/>
        <w:gridCol w:w="1614"/>
        <w:gridCol w:w="1538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2020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  <w:t>Объем налоговых и неналоговых доходов бюджета поселения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5 420,0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5 952,8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5 654,5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Налоговые расходы, обусловленные льготами, пониженными ставками и иными преференциями, установленными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357,7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315,9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199,0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 1.2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140,9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88,3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объему налоговых и неналоговых доходов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6,6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5,3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 земельному налогу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83,2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82,4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Выпадающие доходы, обусловленные предоставленными преференциями в соответствии с решением Совета депутатов сельского поселения Полноват от 29.11.2010 года № 29 «О земельном налоге на территории сельского поселения Полноват»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153,7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155,9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111,0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99,9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101,4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земельному налогу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153,8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189,2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141,6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налогу на имущество физических лиц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136,8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222,9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223,5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Выпадающие доходы, обусловленные предоставленными преференциями в соответствии с решением Совета депутатов сельского поселения Полноват от 12.11.2014 года № 35 «Об утверждении Положения о налоге на имущество физических лиц на  территории сельского поселения Полноват»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204,0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160,0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204,0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78,4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налогу на имущество физических лиц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149,1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71,8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39,4</w:t>
            </w:r>
          </w:p>
        </w:tc>
      </w:tr>
    </w:tbl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Информация о структуре типов налоговых расходов поселения за период 2018 – 2020 годов представлена в таблице 2.</w:t>
      </w:r>
    </w:p>
    <w:p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Таблица 2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Структура типов налоговых расходов поселения за период 2019 – 2020 годов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kern w:val="2"/>
          <w:sz w:val="32"/>
          <w:szCs w:val="32"/>
          <w:lang w:eastAsia="zh-CN"/>
        </w:rPr>
      </w:pP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156"/>
        <w:gridCol w:w="828"/>
        <w:gridCol w:w="1197"/>
        <w:gridCol w:w="788"/>
        <w:gridCol w:w="1134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2019год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2020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Предоставленные налоговые расходы в соответствии с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357,7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315,9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199,0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Стимулирующие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209,7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58,6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161,9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51,3</w:t>
            </w:r>
          </w:p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198,2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77,2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5,6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Технические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146,0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40,8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152,0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48,1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107,0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104,1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70,4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Социальные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</w:tbl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Основной объем налоговых расходов поселения в 2020 году приходится на льготы, технического  характера, их доля в общем объеме предоставленных налоговых льгот составила 53,8 % , на втором месте стимулирующие налоговые льготы (45,2%). Налоговые льготы социальной направленности занимают лишь 1% в общем объеме предоставленных налоговых льгот на территории поселения за 2020 год.</w:t>
      </w: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kern w:val="2"/>
          <w:sz w:val="24"/>
          <w:szCs w:val="24"/>
        </w:rPr>
        <w:t>1. Эффективность налоговых расходов по земельному налогу</w:t>
      </w: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Calibri" w:cs="Times New Roman"/>
          <w:b/>
          <w:bCs/>
          <w:kern w:val="2"/>
          <w:sz w:val="28"/>
          <w:szCs w:val="28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решением Совета депутатов сельского поселения Полноват от 29.11.2010 года № 29 «О земельном налоге на территории сельского поселения Полноват»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поселения по 6 видам налоговых расходов (1 стимулирующему, 3 техническим и 2 социальным), распределенным по 4 муниципальным программам в соответствии с показателями достижения целей и двум видам непрограммных налоговых расхода, отвечающему целям социально-экономического развития Белоярского района, в рамках переданных полномочий (таблица 3,4).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2020 году право на применение льгот по земельному налогу предоставлено 8 льготным категориям налогоплательщиков. Фактически в 2020 году  льготами воспользовались 5 льготных категорий налогоплательщиков, в том числе;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 налогоплательщиков -организаций - 5 единиц (2 льготных категории);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 налогоплательщиков - физических лиц - 45 единиц (1 льготная категория). 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сельского поселения Полноват «Реализация полномочий органов местного самоуправления на 2017 -2023 годы»,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Администрация сельского поселения Полноват, включены 2 вида технических налоговых расходов, 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органов местного самоуправления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-соответствуют цели муниципальной программы поселения «Повешение качества управления муниципальными финансами, обеспечение финансовой устойчивости и долгосрочной сбалансированности бюджета поселения»;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на протяжении 5-летнего периода не был востребован налогоплательщиком, по причине отсутствия земельных участков в собственности. В тоже время потенциальным получателем даной налоговой льготы является1 налогоплательщик.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муниципальных учреждений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-соответствуют цели муниципальной программы поселения «обеспечение муниципальных учреждений поселения необходимыми ресурсами для выполнения своих полномочий»;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-востребованность предоставленных льгот за период 2016-2020 годов ниже рекомендуемого значения, но имеет стабильную динамику (на протяжении пяти лет льготой пользуются 3 муниципальных учреждения поселения);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общий объем налоговой льготы в 2020 году составил 107,0 тыс.рублей или  96,4% от всех видов налоговых расходов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м налоговых расходов  предложено сохранить вышеуказанные налоговые льготы, так как они направлены на исключение встречных финансовых потоков, оптимизацию бюджетных расходов.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Белоярского района «Управление муниципальными финансами в Белоярском районе на 2019 -2024 годы»,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Комитет по финансам и налоговой политике администрации Белоярского района включен 1 вид технических налоговых расходов, который соответствуют цели муниципальной программы: «Повышение качества управления муниципальными финансами, обеспечение финансовой устойчивости и долгосрочной сбалансированности бюджетной системы Белоярского района».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за 5-летний период не был востребован плательщиками, в виду отсутствия у муниципальных учреждений Белоярского района в муниципальной собственности земельных участков, находящихся на территории поселения. Но принимая во внимание, что льгота направлена на исключение встречных финансовых потоков, оптимизацию бюджетных расходов,  может быть востребована в последующие налоговые периоды, куратором налоговых расходов (Комитетом по финансам и налоговой политике администрации Белоярского района) предложено сохранить данную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3. В муниципальную программу Белоярского района «Развитие социальной политики на территории Белоярского района в 2020 -2024 годах»,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охране труда и социальной политики администрации Белоярского района включены 2 социальных налоговых расхода: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«Освобождение от уплаты налога ветеранов и инвалидов Великой Отечественной войны». 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Не был востребован налогоплательщиками более 5 лет. Учитывая его социальную направленность - поддержка социально-незащищенных слоев населения, куратором налоговых расходов (Управлением по охране труда и социальной политики администрации Белоярского района)  предлагается сохранить данные 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«Освобождение от уплаты налога социально ориентированных некоммерческих организаций». Налоговый расход соответствует цели муниципальной программы «Создание условий для развития институтов гражданского общества и реализация гражданских инициатив». Не был востребован налогоплательщиками более 5 лет.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Учитывая необходимость развития некоммерческого сектора экономики, предоставляющего, в том числе услуги социального характера, институтов гражданского общества, использования потенциала социально ориентированных некоммерческих организаций, куратором налоговых расходов (Управлением по охране труда и социальной политики администрации Белоярского района)  предлагается сохранить данные 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4. В муниципальную программу Белоярского района «Обеспечение доступным и комфортным жильем жителей Белоярского района в 2019 – 2024 году»,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архитектуре и градостроительству администрации Белоярского района, включен 1 вид налогового расхода стимулирующего характера «Установление пониженной ставки по налогу для владельцев земельных участков, предназначенных для размещения домов индивидуальной жилой застройки».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муниципальной программы: «Содействие развитию жилищного строительства на территории Белоярского района». Общая сумма налоговой льготы составила 1,04 тыс.рублей или 0,9 % от всех налоговых расходов 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Востребованность предоставленной налоговой льготы за период 2016-2020 годов ниже рекомендуемого значения, но имеет положительную динамику (в 2016 году льготой воспользовалось 44 налогоплательщика, в 2017 году - 40 налогоплательщиков; в 2018 году - 36 налогоплательщиков, в 2019 году - 40 налогоплательщиков, в 2020 году - 45 налогоплательщиков).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налогового расхода (Управлением по архитектуре и градостроительству администрации Белоярского района) предлагается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К непрограммным налоговым расходам, соответствующим целям Стратегии социально-экономического развития Белоярского района до 2030 года (далее - Стратегии),  относятся 2 вида стимулирующих налоговых расхода,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- Налоговый расход «</w:t>
      </w: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Оказание поддержки реализуемых и планируемых к реализации инвестиционных проектов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». Вступил в силу с                   01 января 2021 года, в связи с чем оцениваться будет в последующие периоды.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>-</w:t>
      </w: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 xml:space="preserve"> Налоговый расход «Установление пониженной ставки по налогу для организаций, деятельность которых направлена  на обеспечение решения социально значимых направлений функционирования поселения»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Накопление и сохранение человеческого капитала». 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данной льготы за период 2016-2020 годов ниже рекомендуемого значения, но имеет стабильную динамику (на протяжении пяти лет льготой пользуются 2 социально-значимых учреждения поселения). Общая сумма налоговой льготы составила 2,97 тыс.рублей или 2,7 % от всех налоговых расходов 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налоговых расходов предложено сохранить вышеуказанный налоговый расход с целью обеспечения потребностей населения поселения в услугах социально-значимого направления.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2. Эффективность налоговых расходов по налогу на имущество физических лиц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Полноват от 12.11.2014 года № 35 «Об утверждении Положения о налоге на имущество физических лиц на  территории сельского поселения Полноват»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 2 видам налоговых расходов (1 стимулирующий и 1 социальный), распределенным по 2 муниципальным программам Белоярского района, в рамках переданных полномочий, в соответствии с показателями достижения целей (таблица 5).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1. В муниципальную программу Белоярского района «Развитие социальной политики на территории Белоярского района в 2020-2024 годах»,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ответственным исполнителем которой является Управление по охране труда и социальной политики администрации Белоярского района, включен 1 социальный  налоговый расход «Освобождение от уплаты налога несовершеннолетних владельцев долей имущества». 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 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данного налогового расхода за период 2016-2020 годов имеет стабильную динамику (за период 2016-2019 годов льготой ежегодно пользовались 16 налогоплательщиков, в 2020 году - 16 налогоплательщиков). Общая сумма налоговой льготы составила 2,00 тыс.рублей или 2,3 % от всех налоговых расходов  по налогу на имущество физических лиц.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налоговых расходов (Управлением по охране труда и социальной политики администрации Белоярского района) предложено сохранить вышеуказанный налоговый расход, так как он направлен на поддержку социально-незащищенных слоев населения, на повышение качества жизни жителей поселения.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2. В муниципальную программу Белоярского района «Развитие малого и среднего предпринимательства  и туризма в Белоярском районе на 2019-2024 годы»»,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Управление природопользования, сельского хозяйства и развития предпринимательства администрации Белоярского района, включен 1 вид налогового расхода стимулирующего характера «Установление пониженной ставки для индивидуальных предпринимателей – владельцев объектов недвижимого имущества», включенного в перечень, определяемый в соответствии с пунктом 7 статьи 378.2 Налогового кодекса Российской Федерации».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«Содействие развитию малого и среднего предпринимательства  в Белоярском районе».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данного налогового расхода за период 2017-2020 годов  имеет положительную динамику (в 2017 году льготой воспользовалось 6 налогоплательщиков; в 2018 году -  7 налогоплательщиков, в 2019 году - 8 налогоплательщиков, в 2020 году - 10 налогоплательщиков). Общая сумма налоговой льготы составила 86,00 тыс.рублей или 97,7 % от всех налоговых расходов  по налогу на имущество физических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Преимущества представленного налогового расхода относительно доступных альтернативных механизмов государственной (муниципальной) поддержки является его экономичность. Альтернативный механизм субсидирования расходов имеет компенсационный, целевой характер и направлен на возмещение части затрат субъектов малого и среднего предпринимательства, в то время, как налоговые льготы дают вариативность в принятии решения данной категорией плательщиков в использовании высвободившихся средств на пополнение оборотных средств и инвестиций в основной капитал. Куратором налогового расхода (Управлением природопользования, сельского хозяйства и развития предпринимательства администрации Белоярского района) предлагается сохранить данную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3. Выводы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поселения установлено следующее.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В 2020 году государственной (муниципальной) поддержкой в виде налоговых расходов на территории сельского поселения Полноват воспользовались 5 налогоплательщиков  - организаций, относящихся к 2 льготным категориям и 71 налогоплательщик - физическое лицо, относящиеся к 3 льготным категориям.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На территории поселения установлено 10 видов налоговых расходов, в том числе: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земельному налогу - 8 видов налоговых расходов;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налогу на имущество физических лиц - 2 вида налоговых расходов.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 протяжении более пяти налоговых периода из 8 видов налоговых расходов поселения по земельному налогу востребованными оказалось 3 налоговых расхода (1- технических и 2 стимулирующих); не востребованными  - 4 налоговых расхода (2- технических и 2 социальных).  Один  стимулирующий налоговый расход («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капиталовложений)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вступил в действие с 01 января 2021 года и будет оцениваться в последующие налоговые периоды. 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По налогу на имущество физических лиц все установленные налоговые расходы поселения на протяжении пяти лет являются востребованными.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Все вышеперечисленные налоговые расходы поселения соответствуют целям муниципальных программ  поселения, целям муниципальных программ Белоярского района и (или) целям 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>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 основании результатов оценки эффективности налоговых расходов поселения, учитывая их направленность, а также принимая во внимание предложения кураторов налоговых расходов, при формировании основных направлений налоговой и бюджетной политики поселения предлагается установленные на территории сельского поселения Полноват налоговые расходы, включённые в Перечень, сохранить в полном составе.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highlight w:val="yellow"/>
          <w:lang w:eastAsia="zh-CN"/>
        </w:rPr>
      </w:pPr>
    </w:p>
    <w:p/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прогнозирования доходов и финансов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О.Н.Орлова</w:t>
      </w:r>
    </w:p>
    <w:p/>
    <w:p/>
    <w:p/>
    <w:p/>
    <w:p/>
    <w:p>
      <w:pPr>
        <w:sectPr>
          <w:headerReference r:id="rId5" w:type="first"/>
          <w:footerReference r:id="rId6" w:type="first"/>
          <w:footnotePr>
            <w:pos w:val="beneathText"/>
          </w:footnotePr>
          <w:pgSz w:w="11906" w:h="16838"/>
          <w:pgMar w:top="780" w:right="1080" w:bottom="1135" w:left="1080" w:header="720" w:footer="720" w:gutter="0"/>
          <w:cols w:space="720" w:num="1"/>
          <w:docGrid w:linePitch="360" w:charSpace="0"/>
        </w:sectPr>
      </w:pP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аналитической записке о результатах оценки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предоставленных налоговых расходов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Полноват за 2020 год</w:t>
      </w:r>
    </w:p>
    <w:p>
      <w:pPr>
        <w:ind w:firstLine="4678"/>
        <w:rPr>
          <w:sz w:val="20"/>
          <w:szCs w:val="20"/>
        </w:rPr>
      </w:pPr>
    </w:p>
    <w:p>
      <w:pPr>
        <w:ind w:firstLine="4678"/>
        <w:rPr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Полноват за 2020 год</w:t>
      </w:r>
    </w:p>
    <w:p/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 По земельному налогу: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                               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1.Муниципальная программа сельского поселения Полноват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«Реализация полномочий органов местного самоуправления на 2017-2023 годов»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Освобождение от уплаты налога органов местного самоуправления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поселения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107,0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2.Муниципальная программа Белоярского района «Управление муниципальными финансами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 на 2019 -2024 годы»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Белоярского района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социальной политики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 в 2020 -2024 годах»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ветеранов и инвалидов Великой Отечественной войны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поддержки  отдельных категорий граждан, повышения качества жизни жителей района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социально ориентированных некоммерческих организаций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4. Муниципальная программа Белоярского района «Обеспечение доступным и комфортным жильем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жителей Белоярского района в 2019 – 2024 году»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владельцев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владельцы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1,04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45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 xml:space="preserve">Налоговый расход  результативный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Налоговый расход эффективный</w:t>
            </w:r>
          </w:p>
        </w:tc>
      </w:tr>
    </w:tbl>
    <w:p>
      <w:pPr>
        <w:jc w:val="right"/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 по земельному налогу, нераспределенных по муниципальным программам, за 2020 год</w:t>
      </w:r>
    </w:p>
    <w:tbl>
      <w:tblPr>
        <w:tblStyle w:val="3"/>
        <w:tblW w:w="15041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3134"/>
        <w:gridCol w:w="3543"/>
        <w:gridCol w:w="1418"/>
        <w:gridCol w:w="1843"/>
        <w:gridCol w:w="2126"/>
        <w:gridCol w:w="26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благоприятного инвестиционного климата, развития конкуренции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вступил в силу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с 01 января 2021 года,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оцениваться будет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в последующие периоды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 востребован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эффективный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 По налогу на имущество физических лиц: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numPr>
                <w:ilvl w:val="0"/>
                <w:numId w:val="3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Муниципальная программа Белоярского района </w:t>
            </w: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«Развитие социальной политики</w:t>
            </w:r>
          </w:p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 в 2020-2024 годах»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Освобождение от уплаты налога несовершеннолетних владельцев долей имущества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поддержка отдельных категорий граждан, повышения качества жизни жителей поселения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2,00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0,0001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Налоговый расход   результативный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малого и среднего предпринимательства и туризма</w:t>
            </w:r>
          </w:p>
          <w:p>
            <w:pPr>
              <w:suppressAutoHyphens/>
              <w:spacing w:after="0" w:line="240" w:lineRule="auto"/>
              <w:ind w:firstLine="5" w:firstLineChars="2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 на 2019-2024 годы»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Установление пониженной ставки для индивидуальных предпринимателей - владельцев объектов недвижимого имущества,  включённого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Поддержка субъектов малого предпринимательства, развития предпринимательской деятельности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86,00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0,0001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результативный  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</w:tbl>
    <w:p>
      <w:pPr>
        <w:jc w:val="right"/>
      </w:pPr>
    </w:p>
    <w:p>
      <w:pPr>
        <w:jc w:val="center"/>
      </w:pPr>
      <w:r>
        <w:t>_________________</w:t>
      </w:r>
    </w:p>
    <w:sectPr>
      <w:footnotePr>
        <w:pos w:val="beneathText"/>
      </w:footnotePr>
      <w:pgSz w:w="16838" w:h="11906" w:orient="landscape"/>
      <w:pgMar w:top="1080" w:right="780" w:bottom="1080" w:left="113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</w:p>
  </w:footnote>
  <w:footnote w:type="continuationSeparator" w:id="1">
    <w:p>
      <w:pPr>
        <w:spacing w:before="0" w:after="0" w:line="25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0332C5"/>
    <w:multiLevelType w:val="singleLevel"/>
    <w:tmpl w:val="E80332C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4109EC"/>
    <w:multiLevelType w:val="singleLevel"/>
    <w:tmpl w:val="004109EC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15AF6AA7"/>
    <w:multiLevelType w:val="singleLevel"/>
    <w:tmpl w:val="15AF6AA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702A3C8"/>
    <w:multiLevelType w:val="singleLevel"/>
    <w:tmpl w:val="1702A3C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noPunctuationKerning w:val="1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86"/>
    <w:rsid w:val="00002474"/>
    <w:rsid w:val="00034B2D"/>
    <w:rsid w:val="00104290"/>
    <w:rsid w:val="00104F89"/>
    <w:rsid w:val="00121A52"/>
    <w:rsid w:val="001310B0"/>
    <w:rsid w:val="0013321A"/>
    <w:rsid w:val="00165FF7"/>
    <w:rsid w:val="0019223F"/>
    <w:rsid w:val="001B1569"/>
    <w:rsid w:val="001D5DD1"/>
    <w:rsid w:val="001D5EBC"/>
    <w:rsid w:val="001D61B1"/>
    <w:rsid w:val="00210184"/>
    <w:rsid w:val="002609B0"/>
    <w:rsid w:val="00285CC1"/>
    <w:rsid w:val="00290F09"/>
    <w:rsid w:val="002B0F96"/>
    <w:rsid w:val="002F3A4A"/>
    <w:rsid w:val="002F5A38"/>
    <w:rsid w:val="0031615F"/>
    <w:rsid w:val="0031637F"/>
    <w:rsid w:val="003558D0"/>
    <w:rsid w:val="00387E1A"/>
    <w:rsid w:val="003E3165"/>
    <w:rsid w:val="00400B9E"/>
    <w:rsid w:val="004320BC"/>
    <w:rsid w:val="00446EF3"/>
    <w:rsid w:val="00462D46"/>
    <w:rsid w:val="004A47B6"/>
    <w:rsid w:val="004B5067"/>
    <w:rsid w:val="005239C9"/>
    <w:rsid w:val="00535A97"/>
    <w:rsid w:val="00542593"/>
    <w:rsid w:val="00595280"/>
    <w:rsid w:val="005F40D1"/>
    <w:rsid w:val="006D0150"/>
    <w:rsid w:val="006D0A19"/>
    <w:rsid w:val="006F0E9F"/>
    <w:rsid w:val="00712F7D"/>
    <w:rsid w:val="0074349C"/>
    <w:rsid w:val="00746CED"/>
    <w:rsid w:val="00752786"/>
    <w:rsid w:val="007751FF"/>
    <w:rsid w:val="007808FD"/>
    <w:rsid w:val="007A2BAA"/>
    <w:rsid w:val="007D378A"/>
    <w:rsid w:val="007E4F10"/>
    <w:rsid w:val="007E5510"/>
    <w:rsid w:val="00804E6D"/>
    <w:rsid w:val="0084247E"/>
    <w:rsid w:val="0084368D"/>
    <w:rsid w:val="00854151"/>
    <w:rsid w:val="00863315"/>
    <w:rsid w:val="00896751"/>
    <w:rsid w:val="008A3D47"/>
    <w:rsid w:val="008B0696"/>
    <w:rsid w:val="008C2388"/>
    <w:rsid w:val="00927ED4"/>
    <w:rsid w:val="0096250A"/>
    <w:rsid w:val="00983026"/>
    <w:rsid w:val="00995FB3"/>
    <w:rsid w:val="00996191"/>
    <w:rsid w:val="009975DC"/>
    <w:rsid w:val="00A17152"/>
    <w:rsid w:val="00A25DF4"/>
    <w:rsid w:val="00A56848"/>
    <w:rsid w:val="00AC6386"/>
    <w:rsid w:val="00B35820"/>
    <w:rsid w:val="00B47E87"/>
    <w:rsid w:val="00BA7497"/>
    <w:rsid w:val="00BD03F3"/>
    <w:rsid w:val="00BD0B13"/>
    <w:rsid w:val="00BD5612"/>
    <w:rsid w:val="00C300D6"/>
    <w:rsid w:val="00C56EF5"/>
    <w:rsid w:val="00C8556F"/>
    <w:rsid w:val="00CE2AF1"/>
    <w:rsid w:val="00CE7C97"/>
    <w:rsid w:val="00CF4F20"/>
    <w:rsid w:val="00D10C86"/>
    <w:rsid w:val="00D57646"/>
    <w:rsid w:val="00D8169B"/>
    <w:rsid w:val="00D84743"/>
    <w:rsid w:val="00DA22CE"/>
    <w:rsid w:val="00DA58F4"/>
    <w:rsid w:val="00E76847"/>
    <w:rsid w:val="00EC2B5B"/>
    <w:rsid w:val="00F37582"/>
    <w:rsid w:val="00F76245"/>
    <w:rsid w:val="00FA0257"/>
    <w:rsid w:val="00FA19DB"/>
    <w:rsid w:val="00FA3933"/>
    <w:rsid w:val="00FC0575"/>
    <w:rsid w:val="035C3621"/>
    <w:rsid w:val="06381B55"/>
    <w:rsid w:val="08263BCE"/>
    <w:rsid w:val="09932E47"/>
    <w:rsid w:val="196569E3"/>
    <w:rsid w:val="1CEF3568"/>
    <w:rsid w:val="1FE80211"/>
    <w:rsid w:val="2202254F"/>
    <w:rsid w:val="23102973"/>
    <w:rsid w:val="256F19FD"/>
    <w:rsid w:val="25A31840"/>
    <w:rsid w:val="26851B72"/>
    <w:rsid w:val="285C0647"/>
    <w:rsid w:val="296D4D6F"/>
    <w:rsid w:val="2B0D0096"/>
    <w:rsid w:val="2DAD3059"/>
    <w:rsid w:val="2E900025"/>
    <w:rsid w:val="324B2747"/>
    <w:rsid w:val="35422940"/>
    <w:rsid w:val="3A7613BA"/>
    <w:rsid w:val="3E557459"/>
    <w:rsid w:val="414D1A59"/>
    <w:rsid w:val="41CC5206"/>
    <w:rsid w:val="42105636"/>
    <w:rsid w:val="42270A86"/>
    <w:rsid w:val="461203B7"/>
    <w:rsid w:val="492423C2"/>
    <w:rsid w:val="4A370803"/>
    <w:rsid w:val="4A58274B"/>
    <w:rsid w:val="4BB85213"/>
    <w:rsid w:val="4BC16F93"/>
    <w:rsid w:val="4DD62421"/>
    <w:rsid w:val="4F167DB2"/>
    <w:rsid w:val="4FAC524D"/>
    <w:rsid w:val="516D0236"/>
    <w:rsid w:val="51900AD9"/>
    <w:rsid w:val="54096D6B"/>
    <w:rsid w:val="54EF50D9"/>
    <w:rsid w:val="5A9A7390"/>
    <w:rsid w:val="5D940405"/>
    <w:rsid w:val="5E1B53C4"/>
    <w:rsid w:val="645E5B15"/>
    <w:rsid w:val="66336A98"/>
    <w:rsid w:val="667E2608"/>
    <w:rsid w:val="66E655C4"/>
    <w:rsid w:val="709A04DE"/>
    <w:rsid w:val="73A24333"/>
    <w:rsid w:val="747B1D80"/>
    <w:rsid w:val="7AE830FB"/>
    <w:rsid w:val="7B5E2936"/>
    <w:rsid w:val="7F6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0"/>
      <w:szCs w:val="20"/>
      <w:lang w:val="zh-CN" w:eastAsia="zh-CN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semiHidden/>
    <w:qFormat/>
    <w:uiPriority w:val="99"/>
  </w:style>
  <w:style w:type="character" w:customStyle="1" w:styleId="13">
    <w:name w:val="Текст сноски Знак"/>
    <w:basedOn w:val="2"/>
    <w:link w:val="5"/>
    <w:semiHidden/>
    <w:qFormat/>
    <w:uiPriority w:val="0"/>
    <w:rPr>
      <w:rFonts w:eastAsia="Times New Roman"/>
      <w:kern w:val="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3851</Words>
  <Characters>21957</Characters>
  <Lines>182</Lines>
  <Paragraphs>51</Paragraphs>
  <TotalTime>12</TotalTime>
  <ScaleCrop>false</ScaleCrop>
  <LinksUpToDate>false</LinksUpToDate>
  <CharactersWithSpaces>25757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2021-10-16T01:31:00Z</dcterms:created>
  <dc:creator>orlovaa9048851878@gmail.com</dc:creator>
  <cp:lastModifiedBy>OrlovaON</cp:lastModifiedBy>
  <cp:lastPrinted>2021-11-08T11:36:12Z</cp:lastPrinted>
  <dcterms:modified xsi:type="dcterms:W3CDTF">2021-11-08T11:36:21Z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C7807B8C6C3E4B4BA08B9FC6757C7338</vt:lpwstr>
  </property>
</Properties>
</file>