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gramStart"/>
      <w:r w:rsidR="006C5FA8">
        <w:rPr>
          <w:sz w:val="24"/>
          <w:szCs w:val="24"/>
        </w:rPr>
        <w:t>Полноват</w:t>
      </w:r>
      <w:proofErr w:type="gramEnd"/>
    </w:p>
    <w:p w:rsidR="00F24EC9" w:rsidRPr="00FA33BC" w:rsidRDefault="00F24EC9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754500">
        <w:rPr>
          <w:sz w:val="24"/>
          <w:szCs w:val="24"/>
        </w:rPr>
        <w:t>3 марта</w:t>
      </w:r>
      <w:r w:rsidR="004A05F0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754500">
        <w:rPr>
          <w:sz w:val="24"/>
          <w:szCs w:val="24"/>
        </w:rPr>
        <w:t>10</w:t>
      </w:r>
      <w:bookmarkStart w:id="0" w:name="_GoBack"/>
      <w:bookmarkEnd w:id="0"/>
    </w:p>
    <w:p w:rsidR="00F24EC9" w:rsidRPr="00FA33BC" w:rsidRDefault="00F24EC9" w:rsidP="00F0429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C5FA8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proofErr w:type="gramEnd"/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proofErr w:type="gramStart"/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r w:rsidR="006C5FA8">
        <w:rPr>
          <w:color w:val="000000"/>
          <w:sz w:val="24"/>
          <w:szCs w:val="24"/>
        </w:rPr>
        <w:t>Полноват</w:t>
      </w:r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="00682CBB" w:rsidRPr="00FA33BC">
        <w:rPr>
          <w:color w:val="000000"/>
          <w:sz w:val="24"/>
          <w:szCs w:val="24"/>
        </w:rPr>
        <w:t xml:space="preserve">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gramStart"/>
      <w:r w:rsidR="006C5FA8">
        <w:rPr>
          <w:color w:val="000000"/>
          <w:sz w:val="24"/>
          <w:szCs w:val="24"/>
        </w:rPr>
        <w:t>Полноват</w:t>
      </w:r>
      <w:proofErr w:type="gramEnd"/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6C5FA8">
        <w:rPr>
          <w:rFonts w:ascii="Times New Roman" w:hAnsi="Times New Roman" w:cs="Times New Roman"/>
          <w:sz w:val="24"/>
          <w:szCs w:val="24"/>
        </w:rPr>
        <w:t>Полноват</w:t>
      </w:r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 w:rsidR="004A05F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A05F0">
        <w:rPr>
          <w:rFonts w:ascii="Times New Roman" w:hAnsi="Times New Roman" w:cs="Times New Roman"/>
          <w:sz w:val="24"/>
          <w:szCs w:val="24"/>
        </w:rPr>
        <w:t xml:space="preserve">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r w:rsidR="006C5FA8">
        <w:rPr>
          <w:color w:val="000000"/>
          <w:sz w:val="24"/>
          <w:szCs w:val="24"/>
        </w:rPr>
        <w:t>Полноват</w:t>
      </w:r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1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gramStart"/>
      <w:r w:rsidR="006C5FA8">
        <w:rPr>
          <w:color w:val="000000"/>
          <w:sz w:val="24"/>
          <w:szCs w:val="24"/>
        </w:rPr>
        <w:t>Полноват</w:t>
      </w:r>
      <w:proofErr w:type="gramEnd"/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</w:t>
      </w:r>
      <w:proofErr w:type="gramStart"/>
      <w:r w:rsidRPr="00FA33BC">
        <w:rPr>
          <w:color w:val="000000"/>
          <w:sz w:val="24"/>
          <w:szCs w:val="24"/>
        </w:rPr>
        <w:t>,</w:t>
      </w:r>
      <w:proofErr w:type="gramEnd"/>
      <w:r w:rsidRPr="00FA33BC">
        <w:rPr>
          <w:color w:val="000000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B14EB2">
        <w:rPr>
          <w:rFonts w:eastAsiaTheme="minorHAnsi"/>
          <w:sz w:val="24"/>
          <w:szCs w:val="24"/>
        </w:rPr>
        <w:t xml:space="preserve"> поселения </w:t>
      </w:r>
      <w:r w:rsidR="006C5FA8">
        <w:rPr>
          <w:rFonts w:eastAsiaTheme="minorHAnsi"/>
          <w:sz w:val="24"/>
          <w:szCs w:val="24"/>
        </w:rPr>
        <w:t>Полноват</w:t>
      </w:r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C5FA8">
        <w:rPr>
          <w:rFonts w:eastAsia="Times New Roman"/>
          <w:color w:val="000000"/>
          <w:sz w:val="24"/>
          <w:szCs w:val="24"/>
          <w:lang w:eastAsia="ru-RU"/>
        </w:rPr>
        <w:t>1. Инициативный проект, внесе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</w:t>
      </w:r>
      <w:proofErr w:type="gramStart"/>
      <w:r w:rsidR="00F2123C" w:rsidRPr="00FA33BC">
        <w:rPr>
          <w:color w:val="000000"/>
          <w:sz w:val="24"/>
          <w:szCs w:val="24"/>
        </w:rPr>
        <w:t>,</w:t>
      </w:r>
      <w:proofErr w:type="gramEnd"/>
      <w:r w:rsidR="00F2123C" w:rsidRPr="00FA33BC">
        <w:rPr>
          <w:color w:val="000000"/>
          <w:sz w:val="24"/>
          <w:szCs w:val="24"/>
        </w:rPr>
        <w:t xml:space="preserve">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</w:t>
      </w:r>
      <w:proofErr w:type="gramStart"/>
      <w:r>
        <w:rPr>
          <w:rFonts w:eastAsiaTheme="minorHAnsi"/>
          <w:sz w:val="24"/>
          <w:szCs w:val="24"/>
        </w:rPr>
        <w:t>позднее</w:t>
      </w:r>
      <w:proofErr w:type="gramEnd"/>
      <w:r>
        <w:rPr>
          <w:rFonts w:eastAsiaTheme="minorHAnsi"/>
          <w:sz w:val="24"/>
          <w:szCs w:val="24"/>
        </w:rPr>
        <w:t xml:space="preserve">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6C5FA8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</w:t>
      </w:r>
      <w:proofErr w:type="gramStart"/>
      <w:r w:rsidR="00F7476F">
        <w:rPr>
          <w:color w:val="000000"/>
          <w:sz w:val="24"/>
          <w:szCs w:val="24"/>
        </w:rPr>
        <w:t xml:space="preserve">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6C5FA8">
        <w:rPr>
          <w:color w:val="000000"/>
          <w:sz w:val="24"/>
          <w:szCs w:val="24"/>
        </w:rPr>
        <w:t>Полноват</w:t>
      </w:r>
      <w:proofErr w:type="gramEnd"/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6C5FA8">
        <w:rPr>
          <w:color w:val="000000"/>
          <w:sz w:val="24"/>
          <w:szCs w:val="24"/>
        </w:rPr>
        <w:t>Полноват</w:t>
      </w:r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</w:t>
      </w:r>
      <w:proofErr w:type="gramStart"/>
      <w:r w:rsidRPr="00A34E4C">
        <w:rPr>
          <w:sz w:val="24"/>
          <w:szCs w:val="24"/>
        </w:rPr>
        <w:t>,</w:t>
      </w:r>
      <w:proofErr w:type="gramEnd"/>
      <w:r w:rsidRPr="00A34E4C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" w:name="Par268"/>
      <w:bookmarkEnd w:id="2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6C5FA8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</w:t>
      </w:r>
      <w:r w:rsidR="006C5FA8">
        <w:rPr>
          <w:sz w:val="24"/>
          <w:szCs w:val="24"/>
        </w:rPr>
        <w:t xml:space="preserve">условиях </w:t>
      </w:r>
      <w:proofErr w:type="spellStart"/>
      <w:r w:rsidR="006C5FA8">
        <w:rPr>
          <w:sz w:val="24"/>
          <w:szCs w:val="24"/>
        </w:rPr>
        <w:t>софинансирования</w:t>
      </w:r>
      <w:proofErr w:type="spellEnd"/>
      <w:r w:rsidR="006C5FA8">
        <w:rPr>
          <w:sz w:val="24"/>
          <w:szCs w:val="24"/>
        </w:rPr>
        <w:t xml:space="preserve"> за сче</w:t>
      </w:r>
      <w:r w:rsidR="00682CBB" w:rsidRPr="0073366C">
        <w:rPr>
          <w:sz w:val="24"/>
          <w:szCs w:val="24"/>
        </w:rPr>
        <w:t xml:space="preserve">т средств бюджета </w:t>
      </w:r>
      <w:r w:rsidR="002E5547">
        <w:rPr>
          <w:sz w:val="24"/>
          <w:szCs w:val="24"/>
        </w:rPr>
        <w:t>поселения</w:t>
      </w:r>
      <w:r w:rsidR="006C5FA8">
        <w:rPr>
          <w:sz w:val="24"/>
          <w:szCs w:val="24"/>
        </w:rPr>
        <w:t>, инициативных платежей в объе</w:t>
      </w:r>
      <w:r w:rsidR="00682CBB" w:rsidRPr="0073366C">
        <w:rPr>
          <w:sz w:val="24"/>
          <w:szCs w:val="24"/>
        </w:rPr>
        <w:t>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>Инициатор проекта</w:t>
      </w:r>
      <w:r w:rsidR="006C5FA8">
        <w:rPr>
          <w:sz w:val="24"/>
          <w:szCs w:val="24"/>
        </w:rPr>
        <w:t xml:space="preserve"> до начала его реализации за сче</w:t>
      </w:r>
      <w:r w:rsidR="00682CBB" w:rsidRPr="0073366C">
        <w:rPr>
          <w:sz w:val="24"/>
          <w:szCs w:val="24"/>
        </w:rPr>
        <w:t xml:space="preserve">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C5FA8">
        <w:rPr>
          <w:sz w:val="24"/>
          <w:szCs w:val="24"/>
        </w:rPr>
        <w:t>.</w:t>
      </w:r>
      <w:r w:rsidR="006C5FA8">
        <w:rPr>
          <w:sz w:val="24"/>
          <w:szCs w:val="24"/>
        </w:rPr>
        <w:tab/>
        <w:t>Уче</w:t>
      </w:r>
      <w:r w:rsidR="00682CBB" w:rsidRPr="0073366C">
        <w:rPr>
          <w:sz w:val="24"/>
          <w:szCs w:val="24"/>
        </w:rPr>
        <w:t>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</w:t>
      </w:r>
      <w:r w:rsidR="006C5FA8">
        <w:rPr>
          <w:sz w:val="24"/>
          <w:szCs w:val="24"/>
        </w:rPr>
        <w:t xml:space="preserve">числа месяца, следующего за </w:t>
      </w:r>
      <w:proofErr w:type="gramStart"/>
      <w:r w:rsidR="006C5FA8">
        <w:rPr>
          <w:sz w:val="24"/>
          <w:szCs w:val="24"/>
        </w:rPr>
        <w:t>отче</w:t>
      </w:r>
      <w:r w:rsidR="00682CBB" w:rsidRPr="0073366C">
        <w:rPr>
          <w:sz w:val="24"/>
          <w:szCs w:val="24"/>
        </w:rPr>
        <w:t>тным</w:t>
      </w:r>
      <w:proofErr w:type="gramEnd"/>
      <w:r w:rsidR="00682CBB" w:rsidRPr="0073366C">
        <w:rPr>
          <w:sz w:val="24"/>
          <w:szCs w:val="24"/>
        </w:rPr>
        <w:t xml:space="preserve">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="00682CBB" w:rsidRPr="0073366C">
        <w:rPr>
          <w:sz w:val="24"/>
          <w:szCs w:val="24"/>
        </w:rPr>
        <w:t>контроля за</w:t>
      </w:r>
      <w:proofErr w:type="gramEnd"/>
      <w:r w:rsidR="00682CBB" w:rsidRPr="0073366C">
        <w:rPr>
          <w:sz w:val="24"/>
          <w:szCs w:val="24"/>
        </w:rPr>
        <w:t xml:space="preserve">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r w:rsidR="006C5FA8">
        <w:rPr>
          <w:rStyle w:val="a5"/>
          <w:i w:val="0"/>
          <w:sz w:val="24"/>
          <w:szCs w:val="24"/>
        </w:rPr>
        <w:t>Полноват</w:t>
      </w:r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A32AC7">
        <w:rPr>
          <w:rStyle w:val="a5"/>
          <w:i w:val="0"/>
          <w:sz w:val="24"/>
          <w:szCs w:val="24"/>
        </w:rPr>
        <w:t xml:space="preserve"> </w:t>
      </w:r>
      <w:r w:rsidR="006C5FA8">
        <w:rPr>
          <w:rStyle w:val="a5"/>
          <w:i w:val="0"/>
          <w:sz w:val="24"/>
          <w:szCs w:val="24"/>
        </w:rPr>
        <w:t>Полноват</w:t>
      </w:r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>» в течение 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gramStart"/>
      <w:r w:rsidR="006C5FA8">
        <w:rPr>
          <w:color w:val="000000"/>
          <w:sz w:val="22"/>
        </w:rPr>
        <w:t>Полноват</w:t>
      </w:r>
      <w:proofErr w:type="gramEnd"/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№ </w:t>
            </w:r>
            <w:proofErr w:type="gramStart"/>
            <w:r w:rsidRPr="00D17D61">
              <w:rPr>
                <w:sz w:val="24"/>
                <w:szCs w:val="24"/>
              </w:rPr>
              <w:t>п</w:t>
            </w:r>
            <w:proofErr w:type="gramEnd"/>
            <w:r w:rsidRPr="00D17D61">
              <w:rPr>
                <w:sz w:val="24"/>
                <w:szCs w:val="24"/>
              </w:rPr>
              <w:t>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Инициато</w:t>
      </w:r>
      <w:proofErr w:type="gramStart"/>
      <w:r w:rsidRPr="00BB7214">
        <w:rPr>
          <w:color w:val="000000"/>
          <w:sz w:val="24"/>
          <w:szCs w:val="24"/>
        </w:rPr>
        <w:t>р(</w:t>
      </w:r>
      <w:proofErr w:type="gramEnd"/>
      <w:r w:rsidRPr="00BB7214">
        <w:rPr>
          <w:color w:val="000000"/>
          <w:sz w:val="24"/>
          <w:szCs w:val="24"/>
        </w:rPr>
        <w:t xml:space="preserve">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gramStart"/>
      <w:r w:rsidR="006C5FA8">
        <w:rPr>
          <w:color w:val="000000"/>
          <w:sz w:val="22"/>
        </w:rPr>
        <w:t>Полноват</w:t>
      </w:r>
      <w:proofErr w:type="gramEnd"/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  <w:proofErr w:type="gramEnd"/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выдавшем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его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органе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>)</w:t>
      </w:r>
    </w:p>
    <w:p w:rsidR="00332E04" w:rsidRPr="00F24EC9" w:rsidRDefault="006C5FA8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 соответствии со статье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й 9 Федерального закона от 27 июля 2006 года 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br/>
        <w:t>№ 152-ФЗ «О п</w:t>
      </w:r>
      <w:r>
        <w:rPr>
          <w:rFonts w:eastAsia="Times New Roman"/>
          <w:bCs/>
          <w:sz w:val="24"/>
          <w:szCs w:val="24"/>
          <w:lang w:eastAsia="ru-RU"/>
        </w:rPr>
        <w:t xml:space="preserve">ерсональных данных»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выражаю свое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согласие на обработку 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332E0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r>
        <w:rPr>
          <w:rFonts w:eastAsia="Times New Roman"/>
          <w:bCs/>
          <w:sz w:val="24"/>
          <w:szCs w:val="24"/>
          <w:lang w:eastAsia="ru-RU"/>
        </w:rPr>
        <w:t>Советская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>
        <w:rPr>
          <w:rFonts w:eastAsia="Times New Roman"/>
          <w:bCs/>
          <w:sz w:val="24"/>
          <w:szCs w:val="24"/>
          <w:lang w:eastAsia="ru-RU"/>
        </w:rPr>
        <w:t>24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eastAsia="ru-RU"/>
        </w:rPr>
        <w:t>с</w:t>
      </w:r>
      <w:r w:rsidR="00332E04">
        <w:rPr>
          <w:rFonts w:eastAsia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/>
          <w:bCs/>
          <w:sz w:val="24"/>
          <w:szCs w:val="24"/>
          <w:lang w:eastAsia="ru-RU"/>
        </w:rPr>
        <w:t xml:space="preserve">Полноват, Белоярский район, 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179</w:t>
      </w:r>
      <w:r w:rsidR="00332E04" w:rsidRPr="000907B9">
        <w:rPr>
          <w:rFonts w:eastAsia="Times New Roman"/>
          <w:bCs/>
          <w:sz w:val="24"/>
          <w:szCs w:val="24"/>
          <w:lang w:eastAsia="ru-RU"/>
        </w:rPr>
        <w:t>)</w:t>
      </w:r>
      <w:r w:rsidR="00332E04"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</w:t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продолжать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="006C5FA8"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Pr="00EC24B0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32E04" w:rsidRDefault="00332E04" w:rsidP="00332E04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proofErr w:type="gramStart"/>
      <w:r w:rsidR="006C5FA8">
        <w:rPr>
          <w:color w:val="000000"/>
          <w:sz w:val="22"/>
        </w:rPr>
        <w:t>Полноват</w:t>
      </w:r>
      <w:proofErr w:type="gramEnd"/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9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BE" w:rsidRDefault="00FE63BE">
      <w:pPr>
        <w:spacing w:after="0" w:line="240" w:lineRule="auto"/>
      </w:pPr>
      <w:r>
        <w:separator/>
      </w:r>
    </w:p>
  </w:endnote>
  <w:endnote w:type="continuationSeparator" w:id="0">
    <w:p w:rsidR="00FE63BE" w:rsidRDefault="00FE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BE" w:rsidRDefault="00FE63BE">
      <w:pPr>
        <w:spacing w:after="0" w:line="240" w:lineRule="auto"/>
      </w:pPr>
      <w:r>
        <w:separator/>
      </w:r>
    </w:p>
  </w:footnote>
  <w:footnote w:type="continuationSeparator" w:id="0">
    <w:p w:rsidR="00FE63BE" w:rsidRDefault="00FE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00">
          <w:rPr>
            <w:noProof/>
          </w:rPr>
          <w:t>13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2072B4"/>
    <w:rsid w:val="00213C9A"/>
    <w:rsid w:val="00214246"/>
    <w:rsid w:val="0021669D"/>
    <w:rsid w:val="002311C9"/>
    <w:rsid w:val="00231FE9"/>
    <w:rsid w:val="00255B7C"/>
    <w:rsid w:val="00271BA8"/>
    <w:rsid w:val="00292E0D"/>
    <w:rsid w:val="002A6F5C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A102C"/>
    <w:rsid w:val="003A1928"/>
    <w:rsid w:val="003A4856"/>
    <w:rsid w:val="003B6CCC"/>
    <w:rsid w:val="003D514B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C5FA8"/>
    <w:rsid w:val="006F53F5"/>
    <w:rsid w:val="006F6CC3"/>
    <w:rsid w:val="00713B1B"/>
    <w:rsid w:val="0073366C"/>
    <w:rsid w:val="00754500"/>
    <w:rsid w:val="00760081"/>
    <w:rsid w:val="007654D4"/>
    <w:rsid w:val="00787ECF"/>
    <w:rsid w:val="00792F3A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50C9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6C89-9FD8-4A4D-AFF0-BDCBBD9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4</cp:revision>
  <cp:lastPrinted>2021-03-03T07:29:00Z</cp:lastPrinted>
  <dcterms:created xsi:type="dcterms:W3CDTF">2021-02-24T07:32:00Z</dcterms:created>
  <dcterms:modified xsi:type="dcterms:W3CDTF">2021-03-03T07:30:00Z</dcterms:modified>
</cp:coreProperties>
</file>